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7DC6" w14:textId="50CD26F5" w:rsidR="00A55FFE" w:rsidRDefault="00A55FFE" w:rsidP="00A55FFE">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6177C3">
        <w:rPr>
          <w:rFonts w:cs="Arial"/>
          <w:sz w:val="24"/>
          <w:szCs w:val="24"/>
          <w:lang w:val="en-US" w:eastAsia="zh-CN"/>
        </w:rPr>
        <w:t>4381</w:t>
      </w:r>
    </w:p>
    <w:p w14:paraId="7FB2EE77" w14:textId="77777777" w:rsidR="00A55FFE" w:rsidRDefault="00A55FFE" w:rsidP="00A55FFE">
      <w:pPr>
        <w:pStyle w:val="Header"/>
        <w:rPr>
          <w:rFonts w:cs="Arial"/>
          <w:sz w:val="24"/>
          <w:szCs w:val="24"/>
          <w:lang w:val="en-US" w:eastAsia="zh-CN"/>
        </w:rPr>
      </w:pPr>
      <w:r>
        <w:rPr>
          <w:rFonts w:cs="Arial" w:hint="eastAsia"/>
          <w:sz w:val="24"/>
          <w:szCs w:val="24"/>
          <w:lang w:val="en-US" w:eastAsia="zh-CN"/>
        </w:rPr>
        <w:t>15</w:t>
      </w:r>
      <w:r>
        <w:rPr>
          <w:rFonts w:cs="Arial"/>
          <w:sz w:val="24"/>
          <w:szCs w:val="24"/>
          <w:lang w:val="en-US" w:eastAsia="zh-CN"/>
        </w:rPr>
        <w:t>-</w:t>
      </w:r>
      <w:r>
        <w:rPr>
          <w:rFonts w:cs="Arial" w:hint="eastAsia"/>
          <w:sz w:val="24"/>
          <w:szCs w:val="24"/>
          <w:lang w:val="en-US" w:eastAsia="zh-CN"/>
        </w:rPr>
        <w:t>24</w:t>
      </w:r>
      <w:r>
        <w:rPr>
          <w:rFonts w:cs="Arial"/>
          <w:sz w:val="24"/>
          <w:szCs w:val="24"/>
          <w:lang w:val="en-US" w:eastAsia="zh-CN"/>
        </w:rPr>
        <w:t xml:space="preserve"> </w:t>
      </w:r>
      <w:r>
        <w:rPr>
          <w:rFonts w:cs="Arial" w:hint="eastAsia"/>
          <w:sz w:val="24"/>
          <w:szCs w:val="24"/>
          <w:lang w:val="en-US" w:eastAsia="zh-CN"/>
        </w:rPr>
        <w:t>August</w:t>
      </w:r>
      <w:r>
        <w:rPr>
          <w:rFonts w:cs="Arial"/>
          <w:sz w:val="24"/>
          <w:szCs w:val="24"/>
          <w:lang w:val="en-US"/>
        </w:rPr>
        <w:t xml:space="preserve"> 202</w:t>
      </w:r>
      <w:r>
        <w:rPr>
          <w:rFonts w:cs="Arial" w:hint="eastAsia"/>
          <w:sz w:val="24"/>
          <w:szCs w:val="24"/>
          <w:lang w:val="en-US" w:eastAsia="zh-CN"/>
        </w:rPr>
        <w:t>2</w:t>
      </w:r>
    </w:p>
    <w:p w14:paraId="0E734DC2" w14:textId="77777777" w:rsidR="00A55FFE" w:rsidRDefault="00A55FFE" w:rsidP="00A55FFE">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0B6F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8F5B44">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2B8491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647883" w:rsidRPr="00647883">
        <w:rPr>
          <w:rFonts w:ascii="Arial" w:hAnsi="Arial" w:cs="Arial"/>
          <w:b/>
          <w:bCs/>
          <w:sz w:val="24"/>
        </w:rPr>
        <w:t xml:space="preserve">Support Service Continuity Enhancements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7686DA" w14:textId="099CF3AB" w:rsidR="00401AE9" w:rsidRDefault="00401AE9" w:rsidP="00401AE9">
      <w:r>
        <w:t>The approved release 18 WI on enhanced NR SL Relay [</w:t>
      </w:r>
      <w:hyperlink r:id="rId12" w:history="1">
        <w:r w:rsidRPr="00B17D96">
          <w:rPr>
            <w:rStyle w:val="Hyperlink"/>
            <w:rFonts w:cs="Arial"/>
            <w:bCs/>
          </w:rPr>
          <w:t>RP-221262</w:t>
        </w:r>
      </w:hyperlink>
      <w:r>
        <w:t>] includes the following objective on enhancement of service continuity:</w:t>
      </w:r>
    </w:p>
    <w:p w14:paraId="6A205CD8" w14:textId="77777777" w:rsidR="00401AE9" w:rsidRPr="005B1743" w:rsidRDefault="00401AE9" w:rsidP="00401AE9">
      <w:pPr>
        <w:numPr>
          <w:ilvl w:val="0"/>
          <w:numId w:val="9"/>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7696A9D9" w14:textId="77777777" w:rsidR="00401AE9" w:rsidRPr="005B1743" w:rsidRDefault="00401AE9" w:rsidP="00401AE9">
      <w:pPr>
        <w:numPr>
          <w:ilvl w:val="1"/>
          <w:numId w:val="9"/>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14:paraId="0CFEF2CE" w14:textId="77777777" w:rsidR="00401AE9" w:rsidRPr="005B1743" w:rsidRDefault="00401AE9" w:rsidP="00401AE9">
      <w:pPr>
        <w:numPr>
          <w:ilvl w:val="1"/>
          <w:numId w:val="9"/>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14:paraId="2BB57DD0" w14:textId="77777777" w:rsidR="00401AE9" w:rsidRPr="005B1743" w:rsidRDefault="00401AE9" w:rsidP="00401AE9">
      <w:pPr>
        <w:numPr>
          <w:ilvl w:val="1"/>
          <w:numId w:val="9"/>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14:paraId="6CA85825" w14:textId="77777777" w:rsidR="00401AE9" w:rsidRPr="005B1743" w:rsidRDefault="00401AE9" w:rsidP="00401AE9">
      <w:pPr>
        <w:numPr>
          <w:ilvl w:val="1"/>
          <w:numId w:val="9"/>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14:paraId="114A7D81" w14:textId="77777777" w:rsidR="00401AE9" w:rsidRDefault="00401AE9" w:rsidP="00401AE9">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71BD6D4A" w14:textId="77777777" w:rsidR="00401AE9" w:rsidRDefault="00401AE9" w:rsidP="00401AE9"/>
    <w:p w14:paraId="0B16AF44" w14:textId="3049A9F7" w:rsidR="00401AE9" w:rsidRDefault="00401AE9" w:rsidP="00401AE9">
      <w:r>
        <w:t>This contribution analyses the impact to RAN3.</w:t>
      </w:r>
    </w:p>
    <w:p w14:paraId="7D484B6E" w14:textId="68C4182B" w:rsidR="009339CB" w:rsidRPr="006E13D1" w:rsidRDefault="009339CB" w:rsidP="009339CB">
      <w:pPr>
        <w:pStyle w:val="Heading1"/>
      </w:pPr>
      <w:r w:rsidRPr="006E13D1">
        <w:t>2</w:t>
      </w:r>
      <w:r w:rsidRPr="006E13D1">
        <w:tab/>
      </w:r>
      <w:r w:rsidR="00933475">
        <w:t>Discussion</w:t>
      </w:r>
    </w:p>
    <w:p w14:paraId="63DE2D6A" w14:textId="6C089C82" w:rsidR="00CD1639" w:rsidRDefault="00CD1639" w:rsidP="009747C5">
      <w:r>
        <w:t>For Scenario A</w:t>
      </w:r>
      <w:r w:rsidR="00EF2FB4">
        <w:t xml:space="preserve"> “</w:t>
      </w:r>
      <w:r w:rsidR="00B070A2" w:rsidRPr="005B1743">
        <w:rPr>
          <w:i/>
          <w:iCs/>
          <w:lang w:eastAsia="ko-KR"/>
        </w:rPr>
        <w:t>Inter-gNB indirect-to-direct path switching</w:t>
      </w:r>
      <w:r w:rsidR="00EF2FB4">
        <w:t xml:space="preserve">”, </w:t>
      </w:r>
      <w:r w:rsidR="0016094A">
        <w:t xml:space="preserve">current handover procedure can be reused, and </w:t>
      </w:r>
      <w:r w:rsidR="00421179">
        <w:t xml:space="preserve">may not have </w:t>
      </w:r>
      <w:r w:rsidR="00F73945">
        <w:t xml:space="preserve">Stage-3 </w:t>
      </w:r>
      <w:r w:rsidR="00421179">
        <w:t xml:space="preserve">impact to RAN3. </w:t>
      </w:r>
    </w:p>
    <w:p w14:paraId="60500E94" w14:textId="41956DEE" w:rsidR="00D459C5" w:rsidRDefault="0016094A" w:rsidP="009F16D7">
      <w:r>
        <w:t>For Scenario B</w:t>
      </w:r>
      <w:r w:rsidR="00B070A2">
        <w:t xml:space="preserve"> “</w:t>
      </w:r>
      <w:r w:rsidR="00B070A2" w:rsidRPr="005B1743">
        <w:rPr>
          <w:i/>
          <w:iCs/>
          <w:lang w:eastAsia="ko-KR"/>
        </w:rPr>
        <w:t>Inter-gNB direct-to-indirect path switching</w:t>
      </w:r>
      <w:r w:rsidR="00B070A2">
        <w:t xml:space="preserve">”, current handover procedure can be reused, with </w:t>
      </w:r>
      <w:r w:rsidR="00D459C5">
        <w:t>some</w:t>
      </w:r>
      <w:r w:rsidR="00B070A2">
        <w:t xml:space="preserve"> enhancements. Target gNB need to know the target Relay UE. </w:t>
      </w:r>
      <w:r w:rsidR="00CA0620">
        <w:t xml:space="preserve">Source gNB can transfer the target relay ID to target gNB during the handover preparation procedure, so target gNB-CU can prepare the Target Relay. The preparation in target relay can be similar to intra-gNB direct to indirect path switching. </w:t>
      </w:r>
      <w:r w:rsidR="009F16D7">
        <w:t>On one hand, it follows the existing principle that the source gNB makes the path switching decision and selects the target relay UE for indirect path switching. This also reduce the signaling overhead over Xn as the source gNB only needs to indicate to the target gNB the ID of selected target relay UE. But on the other hand, if multiple candidate relay UEs are connected to the target gNB, the target gNB have better information about the candidate relay UEs including Uu link condition, relay UE’s own traffic and the number of connected remote UEs etc. Therefore, the target gNB is more suitable to select the target relay UEs among the candidate relay UEs connected to the target gNB.</w:t>
      </w:r>
      <w:r w:rsidR="00BA50DB">
        <w:t xml:space="preserve"> This should be discussed in RAN2. </w:t>
      </w:r>
    </w:p>
    <w:p w14:paraId="512C879B" w14:textId="4952562A" w:rsidR="009F16D7" w:rsidRPr="003F6056" w:rsidRDefault="00BA50DB" w:rsidP="00BA50DB">
      <w:pPr>
        <w:rPr>
          <w:b/>
        </w:rPr>
      </w:pPr>
      <w:r w:rsidRPr="003F6056">
        <w:rPr>
          <w:b/>
        </w:rPr>
        <w:t xml:space="preserve">Proposal 1: </w:t>
      </w:r>
      <w:r w:rsidR="00BA6669">
        <w:rPr>
          <w:b/>
        </w:rPr>
        <w:t xml:space="preserve">To Support Scenario B, </w:t>
      </w:r>
      <w:r w:rsidRPr="003F6056">
        <w:rPr>
          <w:b/>
        </w:rPr>
        <w:t>Source gNB should provide the ID of target Relay UE to Target gNB. In case of multiple candidate target relay UE</w:t>
      </w:r>
      <w:r w:rsidR="001746DE">
        <w:rPr>
          <w:b/>
        </w:rPr>
        <w:t>s</w:t>
      </w:r>
      <w:r w:rsidRPr="003F6056">
        <w:rPr>
          <w:b/>
        </w:rPr>
        <w:t>, RAN3 wait for RAN2 decision on whether the source gNB or the target gNB makes the final selection of the target relay UE.</w:t>
      </w:r>
    </w:p>
    <w:p w14:paraId="4361333A" w14:textId="7A4C2266" w:rsidR="0016094A" w:rsidRDefault="00CA0620" w:rsidP="00D459C5">
      <w:pPr>
        <w:ind w:left="45"/>
      </w:pPr>
      <w:r>
        <w:lastRenderedPageBreak/>
        <w:t xml:space="preserve">An example call flow based on Xn-HO is shown below. </w:t>
      </w:r>
      <w:r w:rsidR="007763ED">
        <w:t xml:space="preserve">It is similar for N2-based HO. To avoid the impact to AMF, it is preferred that target relay ID is included in the source to target transparent container or a RRC container. This can be further discussed. </w:t>
      </w:r>
    </w:p>
    <w:p w14:paraId="4045D99F" w14:textId="5DEE3A22" w:rsidR="0009795D" w:rsidRDefault="00A869FD" w:rsidP="009747C5">
      <w:r>
        <w:object w:dxaOrig="14250" w:dyaOrig="10471" w14:anchorId="4BC8A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3.85pt" o:ole="">
            <v:imagedata r:id="rId13" o:title=""/>
          </v:shape>
          <o:OLEObject Type="Embed" ProgID="Visio.Drawing.15" ShapeID="_x0000_i1025" DrawAspect="Content" ObjectID="_1721546391" r:id="rId14"/>
        </w:object>
      </w:r>
    </w:p>
    <w:p w14:paraId="42E06261" w14:textId="4FDBB1E1" w:rsidR="00A869FD" w:rsidRDefault="00A869FD" w:rsidP="00A869FD">
      <w:pPr>
        <w:pStyle w:val="Caption"/>
        <w:ind w:left="720"/>
        <w:jc w:val="center"/>
      </w:pPr>
      <w:r>
        <w:t xml:space="preserve">Fig. </w:t>
      </w:r>
      <w:r w:rsidR="00083CC5">
        <w:fldChar w:fldCharType="begin"/>
      </w:r>
      <w:r w:rsidR="00083CC5">
        <w:instrText xml:space="preserve"> SEQ Figure \* ARABIC </w:instrText>
      </w:r>
      <w:r w:rsidR="00083CC5">
        <w:fldChar w:fldCharType="separate"/>
      </w:r>
      <w:r w:rsidR="00B76828">
        <w:rPr>
          <w:noProof/>
        </w:rPr>
        <w:t>1</w:t>
      </w:r>
      <w:r w:rsidR="00083CC5">
        <w:rPr>
          <w:noProof/>
        </w:rPr>
        <w:fldChar w:fldCharType="end"/>
      </w:r>
      <w:r>
        <w:t xml:space="preserve">: Example call flow for </w:t>
      </w:r>
      <w:r w:rsidR="007844A6" w:rsidRPr="007844A6">
        <w:t>Inter-gNB direct-to-indirect path switching</w:t>
      </w:r>
    </w:p>
    <w:p w14:paraId="18E23C11" w14:textId="77777777" w:rsidR="00B2063A" w:rsidRDefault="00B2063A" w:rsidP="009747C5"/>
    <w:p w14:paraId="5D8211C7" w14:textId="7E4E3207" w:rsidR="0016094A" w:rsidRDefault="00F614E8" w:rsidP="009747C5">
      <w:pPr>
        <w:rPr>
          <w:lang w:eastAsia="ko-KR"/>
        </w:rPr>
      </w:pPr>
      <w:r>
        <w:t>For Scenario C “</w:t>
      </w:r>
      <w:r w:rsidRPr="005B1743">
        <w:rPr>
          <w:i/>
          <w:iCs/>
          <w:lang w:eastAsia="ko-KR"/>
        </w:rPr>
        <w:t>Intra-gNB indirect-to-indirect path switching</w:t>
      </w:r>
      <w:r>
        <w:rPr>
          <w:i/>
          <w:iCs/>
          <w:lang w:eastAsia="ko-KR"/>
        </w:rPr>
        <w:t>”</w:t>
      </w:r>
      <w:r w:rsidR="0055360C">
        <w:rPr>
          <w:i/>
          <w:iCs/>
          <w:lang w:eastAsia="ko-KR"/>
        </w:rPr>
        <w:t xml:space="preserve">, </w:t>
      </w:r>
      <w:r w:rsidR="00C35DB6">
        <w:rPr>
          <w:lang w:eastAsia="ko-KR"/>
        </w:rPr>
        <w:t xml:space="preserve">the high level signaling </w:t>
      </w:r>
      <w:r w:rsidR="0055360C">
        <w:rPr>
          <w:lang w:eastAsia="ko-KR"/>
        </w:rPr>
        <w:t xml:space="preserve">is very similar to current inter/intra-gNB-DU direct to indirect path switching with the </w:t>
      </w:r>
      <w:r w:rsidR="00C35DB6">
        <w:rPr>
          <w:lang w:eastAsia="ko-KR"/>
        </w:rPr>
        <w:t xml:space="preserve">addition of </w:t>
      </w:r>
      <w:r w:rsidR="0055360C">
        <w:rPr>
          <w:lang w:eastAsia="ko-KR"/>
        </w:rPr>
        <w:t xml:space="preserve">source Relay UE. </w:t>
      </w:r>
      <w:r w:rsidR="009502BC">
        <w:rPr>
          <w:lang w:eastAsia="ko-KR"/>
        </w:rPr>
        <w:t xml:space="preserve">An example call flow for inter-gNB-DU indirect-to-indirect path switching is shown below. </w:t>
      </w:r>
    </w:p>
    <w:p w14:paraId="49229F58" w14:textId="3D0608D1" w:rsidR="009502BC" w:rsidRPr="0055360C" w:rsidRDefault="009502BC" w:rsidP="009747C5">
      <w:r>
        <w:object w:dxaOrig="12436" w:dyaOrig="10321" w14:anchorId="22B85A36">
          <v:shape id="_x0000_i1026" type="#_x0000_t75" style="width:481.8pt;height:399.9pt" o:ole="">
            <v:imagedata r:id="rId15" o:title=""/>
          </v:shape>
          <o:OLEObject Type="Embed" ProgID="Visio.Drawing.15" ShapeID="_x0000_i1026" DrawAspect="Content" ObjectID="_1721546392" r:id="rId16"/>
        </w:object>
      </w:r>
    </w:p>
    <w:p w14:paraId="7F6A1AB0" w14:textId="74032065" w:rsidR="00B76A56" w:rsidRDefault="00B76A56" w:rsidP="00B76A56">
      <w:pPr>
        <w:pStyle w:val="Caption"/>
        <w:ind w:left="720"/>
        <w:jc w:val="center"/>
      </w:pPr>
      <w:r>
        <w:t xml:space="preserve">Fig. </w:t>
      </w:r>
      <w:r w:rsidR="00083CC5">
        <w:fldChar w:fldCharType="begin"/>
      </w:r>
      <w:r w:rsidR="00083CC5">
        <w:instrText xml:space="preserve"> SEQ Figure</w:instrText>
      </w:r>
      <w:r w:rsidR="00083CC5">
        <w:instrText xml:space="preserve"> \* ARABIC </w:instrText>
      </w:r>
      <w:r w:rsidR="00083CC5">
        <w:fldChar w:fldCharType="separate"/>
      </w:r>
      <w:r w:rsidR="00B76828">
        <w:rPr>
          <w:noProof/>
        </w:rPr>
        <w:t>2</w:t>
      </w:r>
      <w:r w:rsidR="00083CC5">
        <w:rPr>
          <w:noProof/>
        </w:rPr>
        <w:fldChar w:fldCharType="end"/>
      </w:r>
      <w:r>
        <w:t xml:space="preserve">: Example call flow for </w:t>
      </w:r>
      <w:r w:rsidRPr="007844A6">
        <w:t>Inter-gNB</w:t>
      </w:r>
      <w:r w:rsidR="00B76828">
        <w:t>-DU</w:t>
      </w:r>
      <w:r w:rsidRPr="007844A6">
        <w:t xml:space="preserve"> </w:t>
      </w:r>
      <w:r w:rsidR="00B76828">
        <w:t>in</w:t>
      </w:r>
      <w:r w:rsidRPr="007844A6">
        <w:t>direct-to-indirect path switching</w:t>
      </w:r>
    </w:p>
    <w:p w14:paraId="36F79F29" w14:textId="3319FE10" w:rsidR="0016094A" w:rsidRDefault="00D52DE8" w:rsidP="009747C5">
      <w:r>
        <w:object w:dxaOrig="9825" w:dyaOrig="8715" w14:anchorId="4E55FCC7">
          <v:shape id="_x0000_i1027" type="#_x0000_t75" style="width:481.8pt;height:427.55pt" o:ole="">
            <v:imagedata r:id="rId17" o:title=""/>
          </v:shape>
          <o:OLEObject Type="Embed" ProgID="Visio.Drawing.15" ShapeID="_x0000_i1027" DrawAspect="Content" ObjectID="_1721546393" r:id="rId18"/>
        </w:object>
      </w:r>
    </w:p>
    <w:p w14:paraId="6FED5E60" w14:textId="4653E750" w:rsidR="003D60E3" w:rsidRDefault="003D60E3" w:rsidP="003D60E3">
      <w:pPr>
        <w:pStyle w:val="Caption"/>
        <w:ind w:left="720"/>
        <w:jc w:val="center"/>
      </w:pPr>
      <w:r>
        <w:t xml:space="preserve">Fig. </w:t>
      </w:r>
      <w:r w:rsidR="00083CC5">
        <w:fldChar w:fldCharType="begin"/>
      </w:r>
      <w:r w:rsidR="00083CC5">
        <w:instrText xml:space="preserve"> SEQ Figure \* ARABIC </w:instrText>
      </w:r>
      <w:r w:rsidR="00083CC5">
        <w:fldChar w:fldCharType="separate"/>
      </w:r>
      <w:r>
        <w:rPr>
          <w:noProof/>
        </w:rPr>
        <w:t>2</w:t>
      </w:r>
      <w:r w:rsidR="00083CC5">
        <w:rPr>
          <w:noProof/>
        </w:rPr>
        <w:fldChar w:fldCharType="end"/>
      </w:r>
      <w:r>
        <w:t xml:space="preserve">: Example call flow for </w:t>
      </w:r>
      <w:r w:rsidRPr="007844A6">
        <w:t>Int</w:t>
      </w:r>
      <w:r>
        <w:t>ra</w:t>
      </w:r>
      <w:r w:rsidRPr="007844A6">
        <w:t>-gNB</w:t>
      </w:r>
      <w:r>
        <w:t>-DU</w:t>
      </w:r>
      <w:r w:rsidRPr="007844A6">
        <w:t xml:space="preserve"> </w:t>
      </w:r>
      <w:r>
        <w:t>in</w:t>
      </w:r>
      <w:r w:rsidRPr="007844A6">
        <w:t>direct-to-indirect path switching</w:t>
      </w:r>
    </w:p>
    <w:p w14:paraId="3321D45D" w14:textId="0377FBF6" w:rsidR="00421179" w:rsidRDefault="004F562D" w:rsidP="009747C5">
      <w:r>
        <w:t xml:space="preserve">There is </w:t>
      </w:r>
      <w:r w:rsidR="00250F03">
        <w:t xml:space="preserve">no </w:t>
      </w:r>
      <w:r w:rsidR="00F73945">
        <w:t xml:space="preserve">Stage-3 </w:t>
      </w:r>
      <w:r>
        <w:t xml:space="preserve">impact to RAN3 to support Scenario C. </w:t>
      </w:r>
    </w:p>
    <w:p w14:paraId="05234767" w14:textId="21690856" w:rsidR="00D52DE8" w:rsidRDefault="00D52DE8" w:rsidP="009747C5">
      <w:r>
        <w:t>For Scenario D “</w:t>
      </w:r>
      <w:r w:rsidRPr="005B1743">
        <w:rPr>
          <w:i/>
          <w:iCs/>
          <w:lang w:eastAsia="ko-KR"/>
        </w:rPr>
        <w:t>Inter-gNB indirect-to-indirect path switching</w:t>
      </w:r>
      <w:r>
        <w:t xml:space="preserve">”, this can be supported by a combination of solution for Scenario B and C. </w:t>
      </w:r>
      <w:r w:rsidR="0098340B">
        <w:t xml:space="preserve">The </w:t>
      </w:r>
      <w:r w:rsidR="00F73945">
        <w:t xml:space="preserve">Stage-3 </w:t>
      </w:r>
      <w:r w:rsidR="0098340B">
        <w:t xml:space="preserve">impact to RAN3 is to add the Target Relay ID in the handover signaling. </w:t>
      </w:r>
    </w:p>
    <w:p w14:paraId="49C03ACB" w14:textId="352BCB18" w:rsidR="00FA4416" w:rsidRPr="003F6056" w:rsidRDefault="00FA4416" w:rsidP="00FA4416">
      <w:pPr>
        <w:rPr>
          <w:b/>
        </w:rPr>
      </w:pPr>
      <w:r w:rsidRPr="003F6056">
        <w:rPr>
          <w:b/>
        </w:rPr>
        <w:t xml:space="preserve">Proposal </w:t>
      </w:r>
      <w:r>
        <w:rPr>
          <w:b/>
        </w:rPr>
        <w:t>2</w:t>
      </w:r>
      <w:r w:rsidRPr="003F6056">
        <w:rPr>
          <w:b/>
        </w:rPr>
        <w:t>:</w:t>
      </w:r>
      <w:r>
        <w:rPr>
          <w:b/>
        </w:rPr>
        <w:t xml:space="preserve"> Scenario B and </w:t>
      </w:r>
      <w:r>
        <w:rPr>
          <w:b/>
        </w:rPr>
        <w:t xml:space="preserve">Scenario </w:t>
      </w:r>
      <w:r>
        <w:rPr>
          <w:b/>
        </w:rPr>
        <w:t>D has same Stage-3 impact to RAN3</w:t>
      </w:r>
      <w:r w:rsidRPr="003F6056">
        <w:rPr>
          <w:b/>
        </w:rPr>
        <w:t>.</w:t>
      </w:r>
    </w:p>
    <w:p w14:paraId="69B7B8E6" w14:textId="69E07FC9" w:rsidR="009339CB" w:rsidRPr="006E13D1" w:rsidRDefault="005A13AB" w:rsidP="009339CB">
      <w:pPr>
        <w:pStyle w:val="Heading1"/>
      </w:pPr>
      <w:r>
        <w:t>3</w:t>
      </w:r>
      <w:r w:rsidR="009339CB" w:rsidRPr="006E13D1">
        <w:tab/>
      </w:r>
      <w:r w:rsidR="009339CB">
        <w:t>Conclusion</w:t>
      </w:r>
    </w:p>
    <w:p w14:paraId="314701E8" w14:textId="0BC61DCC" w:rsidR="00A55FFE" w:rsidRDefault="00A55FFE" w:rsidP="00A55FFE">
      <w:pPr>
        <w:jc w:val="both"/>
        <w:rPr>
          <w:bCs/>
          <w:lang w:val="en-US"/>
        </w:rPr>
      </w:pPr>
      <w:r w:rsidRPr="0087767E">
        <w:rPr>
          <w:bCs/>
          <w:lang w:val="en-US"/>
        </w:rPr>
        <w:t xml:space="preserve">In this contribution, we briefly analyzed </w:t>
      </w:r>
      <w:r>
        <w:rPr>
          <w:bCs/>
          <w:lang w:val="en-US"/>
        </w:rPr>
        <w:t xml:space="preserve">the support </w:t>
      </w:r>
      <w:r w:rsidR="00F46C34" w:rsidRPr="00F46C34">
        <w:rPr>
          <w:bCs/>
          <w:lang w:val="en-US"/>
        </w:rPr>
        <w:t>Service Continuity Enhancements</w:t>
      </w:r>
      <w:r>
        <w:rPr>
          <w:bCs/>
          <w:lang w:val="en-US"/>
        </w:rPr>
        <w:t xml:space="preserve">. </w:t>
      </w:r>
      <w:r w:rsidRPr="0087767E">
        <w:rPr>
          <w:bCs/>
          <w:lang w:val="en-US"/>
        </w:rPr>
        <w:t>Our proposals are:</w:t>
      </w:r>
    </w:p>
    <w:p w14:paraId="2BD89201" w14:textId="77777777" w:rsidR="005377D0" w:rsidRPr="003F6056" w:rsidRDefault="005377D0" w:rsidP="005377D0">
      <w:pPr>
        <w:rPr>
          <w:b/>
        </w:rPr>
      </w:pPr>
      <w:r w:rsidRPr="003F6056">
        <w:rPr>
          <w:b/>
        </w:rPr>
        <w:t xml:space="preserve">Proposal 1: </w:t>
      </w:r>
      <w:r>
        <w:rPr>
          <w:b/>
        </w:rPr>
        <w:t xml:space="preserve">To Support Scenario B, </w:t>
      </w:r>
      <w:r w:rsidRPr="003F6056">
        <w:rPr>
          <w:b/>
        </w:rPr>
        <w:t>Source gNB should provide the ID of target Relay UE to Target gNB. In case of multiple candidate target relay UE</w:t>
      </w:r>
      <w:r>
        <w:rPr>
          <w:b/>
        </w:rPr>
        <w:t>s</w:t>
      </w:r>
      <w:r w:rsidRPr="003F6056">
        <w:rPr>
          <w:b/>
        </w:rPr>
        <w:t>, RAN3 wait for RAN2 decision on whether the source gNB or the target gNB makes the final selection of the target relay UE.</w:t>
      </w:r>
    </w:p>
    <w:p w14:paraId="17785952" w14:textId="6C1B3A9F" w:rsidR="00FA4416" w:rsidRPr="003F6056" w:rsidRDefault="00FA4416" w:rsidP="00FA4416">
      <w:pPr>
        <w:rPr>
          <w:b/>
        </w:rPr>
      </w:pPr>
      <w:r w:rsidRPr="003F6056">
        <w:rPr>
          <w:b/>
        </w:rPr>
        <w:t xml:space="preserve">Proposal </w:t>
      </w:r>
      <w:r>
        <w:rPr>
          <w:b/>
        </w:rPr>
        <w:t>2</w:t>
      </w:r>
      <w:r w:rsidRPr="003F6056">
        <w:rPr>
          <w:b/>
        </w:rPr>
        <w:t>:</w:t>
      </w:r>
      <w:r>
        <w:rPr>
          <w:b/>
        </w:rPr>
        <w:t xml:space="preserve"> Scenario B and Scenario D has same Stage-3 impact to RAN3</w:t>
      </w:r>
      <w:r w:rsidRPr="003F6056">
        <w:rPr>
          <w:b/>
        </w:rPr>
        <w:t>.</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59F6DE81" w:rsidR="00080512" w:rsidRPr="00A209D6" w:rsidRDefault="00485620" w:rsidP="009339CB">
      <w:r w:rsidRPr="00904CC3">
        <w:t xml:space="preserve">[1] </w:t>
      </w:r>
      <w:r w:rsidRPr="00485620">
        <w:t>RP-221262</w:t>
      </w:r>
      <w:r>
        <w:rPr>
          <w:b/>
          <w:bCs/>
        </w:rPr>
        <w:t xml:space="preserve"> </w:t>
      </w:r>
      <w:r w:rsidRPr="00904CC3">
        <w:t xml:space="preserve">– </w:t>
      </w:r>
      <w:r w:rsidRPr="00485620">
        <w:t>Revised WID on NR sidelink relay enhancements</w:t>
      </w:r>
      <w:r>
        <w:t xml:space="preserve">. </w:t>
      </w:r>
      <w:r w:rsidRPr="00485620">
        <w:t>3GPP TSG RAN Meeting #96</w:t>
      </w:r>
      <w:r>
        <w:t>.</w:t>
      </w:r>
    </w:p>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0412" w14:textId="77777777" w:rsidR="00083CC5" w:rsidRDefault="00083CC5">
      <w:r>
        <w:separator/>
      </w:r>
    </w:p>
  </w:endnote>
  <w:endnote w:type="continuationSeparator" w:id="0">
    <w:p w14:paraId="6D0ED872" w14:textId="77777777" w:rsidR="00083CC5" w:rsidRDefault="00083CC5">
      <w:r>
        <w:continuationSeparator/>
      </w:r>
    </w:p>
  </w:endnote>
  <w:endnote w:type="continuationNotice" w:id="1">
    <w:p w14:paraId="255091C6" w14:textId="77777777" w:rsidR="00083CC5" w:rsidRDefault="00083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351C" w14:textId="77777777" w:rsidR="00083CC5" w:rsidRDefault="00083CC5">
      <w:r>
        <w:separator/>
      </w:r>
    </w:p>
  </w:footnote>
  <w:footnote w:type="continuationSeparator" w:id="0">
    <w:p w14:paraId="793F8219" w14:textId="77777777" w:rsidR="00083CC5" w:rsidRDefault="00083CC5">
      <w:r>
        <w:continuationSeparator/>
      </w:r>
    </w:p>
  </w:footnote>
  <w:footnote w:type="continuationNotice" w:id="1">
    <w:p w14:paraId="015E0BAF" w14:textId="77777777" w:rsidR="00083CC5" w:rsidRDefault="00083C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7"/>
  </w:num>
  <w:num w:numId="9">
    <w:abstractNumId w:val="4"/>
  </w:num>
  <w:num w:numId="10">
    <w:abstractNumId w:val="10"/>
  </w:num>
  <w:num w:numId="11">
    <w:abstractNumId w:val="1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B1"/>
    <w:rsid w:val="0001425F"/>
    <w:rsid w:val="00016557"/>
    <w:rsid w:val="00023C40"/>
    <w:rsid w:val="00033397"/>
    <w:rsid w:val="00040095"/>
    <w:rsid w:val="000440A9"/>
    <w:rsid w:val="00046922"/>
    <w:rsid w:val="00065268"/>
    <w:rsid w:val="000662A4"/>
    <w:rsid w:val="000733B5"/>
    <w:rsid w:val="00073C9C"/>
    <w:rsid w:val="0007402B"/>
    <w:rsid w:val="00076412"/>
    <w:rsid w:val="00080512"/>
    <w:rsid w:val="00083CC5"/>
    <w:rsid w:val="00090468"/>
    <w:rsid w:val="00094568"/>
    <w:rsid w:val="0009795D"/>
    <w:rsid w:val="000B7BCF"/>
    <w:rsid w:val="000C522B"/>
    <w:rsid w:val="000D58AB"/>
    <w:rsid w:val="000F1BB3"/>
    <w:rsid w:val="0010080B"/>
    <w:rsid w:val="00112F1A"/>
    <w:rsid w:val="00127392"/>
    <w:rsid w:val="0014008A"/>
    <w:rsid w:val="00145075"/>
    <w:rsid w:val="0016094A"/>
    <w:rsid w:val="001741A0"/>
    <w:rsid w:val="001746DE"/>
    <w:rsid w:val="00175D1B"/>
    <w:rsid w:val="00175FA0"/>
    <w:rsid w:val="001766CC"/>
    <w:rsid w:val="00182C1A"/>
    <w:rsid w:val="00193D4E"/>
    <w:rsid w:val="00194CD0"/>
    <w:rsid w:val="001B49C9"/>
    <w:rsid w:val="001C1196"/>
    <w:rsid w:val="001C23F4"/>
    <w:rsid w:val="001C4F79"/>
    <w:rsid w:val="001F168B"/>
    <w:rsid w:val="001F7831"/>
    <w:rsid w:val="002037C0"/>
    <w:rsid w:val="0020383C"/>
    <w:rsid w:val="00204045"/>
    <w:rsid w:val="00205439"/>
    <w:rsid w:val="0020712B"/>
    <w:rsid w:val="0022606D"/>
    <w:rsid w:val="00231728"/>
    <w:rsid w:val="00232F17"/>
    <w:rsid w:val="00244A05"/>
    <w:rsid w:val="00245BA1"/>
    <w:rsid w:val="0024669C"/>
    <w:rsid w:val="00246C22"/>
    <w:rsid w:val="00250404"/>
    <w:rsid w:val="00250F03"/>
    <w:rsid w:val="00251BBD"/>
    <w:rsid w:val="0025222D"/>
    <w:rsid w:val="00256B74"/>
    <w:rsid w:val="002610D8"/>
    <w:rsid w:val="00270645"/>
    <w:rsid w:val="002747EC"/>
    <w:rsid w:val="00284924"/>
    <w:rsid w:val="002855BF"/>
    <w:rsid w:val="002B2988"/>
    <w:rsid w:val="002B3983"/>
    <w:rsid w:val="002F0D22"/>
    <w:rsid w:val="00311B17"/>
    <w:rsid w:val="00311D63"/>
    <w:rsid w:val="003172DC"/>
    <w:rsid w:val="00325AE3"/>
    <w:rsid w:val="00326069"/>
    <w:rsid w:val="00330483"/>
    <w:rsid w:val="0034747E"/>
    <w:rsid w:val="0035462D"/>
    <w:rsid w:val="003563F6"/>
    <w:rsid w:val="0036459E"/>
    <w:rsid w:val="00364B41"/>
    <w:rsid w:val="00376BBC"/>
    <w:rsid w:val="00382EF7"/>
    <w:rsid w:val="00383096"/>
    <w:rsid w:val="0039346C"/>
    <w:rsid w:val="003A41EF"/>
    <w:rsid w:val="003B40AD"/>
    <w:rsid w:val="003B68CF"/>
    <w:rsid w:val="003B7DAA"/>
    <w:rsid w:val="003C31CD"/>
    <w:rsid w:val="003C4E37"/>
    <w:rsid w:val="003C75D0"/>
    <w:rsid w:val="003D60E3"/>
    <w:rsid w:val="003E16BE"/>
    <w:rsid w:val="003E7B74"/>
    <w:rsid w:val="003F4E28"/>
    <w:rsid w:val="003F6056"/>
    <w:rsid w:val="004006E8"/>
    <w:rsid w:val="00400B03"/>
    <w:rsid w:val="00401855"/>
    <w:rsid w:val="00401AE9"/>
    <w:rsid w:val="00403EA4"/>
    <w:rsid w:val="00421179"/>
    <w:rsid w:val="004462C9"/>
    <w:rsid w:val="00446C3A"/>
    <w:rsid w:val="004607B8"/>
    <w:rsid w:val="00465587"/>
    <w:rsid w:val="0047660A"/>
    <w:rsid w:val="00477455"/>
    <w:rsid w:val="00484063"/>
    <w:rsid w:val="00484697"/>
    <w:rsid w:val="00485620"/>
    <w:rsid w:val="004A1F7B"/>
    <w:rsid w:val="004C44D2"/>
    <w:rsid w:val="004D2D50"/>
    <w:rsid w:val="004D3578"/>
    <w:rsid w:val="004D380D"/>
    <w:rsid w:val="004E213A"/>
    <w:rsid w:val="004E21FD"/>
    <w:rsid w:val="004E5A2F"/>
    <w:rsid w:val="004F071D"/>
    <w:rsid w:val="004F089A"/>
    <w:rsid w:val="004F4540"/>
    <w:rsid w:val="004F562D"/>
    <w:rsid w:val="004F73A7"/>
    <w:rsid w:val="00503171"/>
    <w:rsid w:val="00506C28"/>
    <w:rsid w:val="00511267"/>
    <w:rsid w:val="00534DA0"/>
    <w:rsid w:val="005377D0"/>
    <w:rsid w:val="00543E6C"/>
    <w:rsid w:val="0055360C"/>
    <w:rsid w:val="00565087"/>
    <w:rsid w:val="0056573F"/>
    <w:rsid w:val="00565C77"/>
    <w:rsid w:val="00571279"/>
    <w:rsid w:val="005751B7"/>
    <w:rsid w:val="00580C86"/>
    <w:rsid w:val="00586B3A"/>
    <w:rsid w:val="005A13AB"/>
    <w:rsid w:val="005A49C6"/>
    <w:rsid w:val="005C766E"/>
    <w:rsid w:val="005C7CD5"/>
    <w:rsid w:val="005D24BB"/>
    <w:rsid w:val="005D574E"/>
    <w:rsid w:val="005F2AE6"/>
    <w:rsid w:val="0060323F"/>
    <w:rsid w:val="00611566"/>
    <w:rsid w:val="00612A98"/>
    <w:rsid w:val="006177C3"/>
    <w:rsid w:val="00646D99"/>
    <w:rsid w:val="00647883"/>
    <w:rsid w:val="00656910"/>
    <w:rsid w:val="006574C0"/>
    <w:rsid w:val="00674BEA"/>
    <w:rsid w:val="00696821"/>
    <w:rsid w:val="006B63E8"/>
    <w:rsid w:val="006C66D8"/>
    <w:rsid w:val="006D1E24"/>
    <w:rsid w:val="006D35DE"/>
    <w:rsid w:val="006E1057"/>
    <w:rsid w:val="006E1417"/>
    <w:rsid w:val="006E65F7"/>
    <w:rsid w:val="006F6A2C"/>
    <w:rsid w:val="00701AD3"/>
    <w:rsid w:val="007069DC"/>
    <w:rsid w:val="00710201"/>
    <w:rsid w:val="00716AB0"/>
    <w:rsid w:val="0072073A"/>
    <w:rsid w:val="007342B5"/>
    <w:rsid w:val="00734A5B"/>
    <w:rsid w:val="007363F0"/>
    <w:rsid w:val="00744E76"/>
    <w:rsid w:val="00757D40"/>
    <w:rsid w:val="00761C24"/>
    <w:rsid w:val="00763837"/>
    <w:rsid w:val="007662B5"/>
    <w:rsid w:val="007763ED"/>
    <w:rsid w:val="00781F0F"/>
    <w:rsid w:val="007840E8"/>
    <w:rsid w:val="007844A6"/>
    <w:rsid w:val="0078727C"/>
    <w:rsid w:val="0079049D"/>
    <w:rsid w:val="00793DC5"/>
    <w:rsid w:val="00796823"/>
    <w:rsid w:val="007A2E55"/>
    <w:rsid w:val="007B18D8"/>
    <w:rsid w:val="007C095F"/>
    <w:rsid w:val="007C2DD0"/>
    <w:rsid w:val="007C77D7"/>
    <w:rsid w:val="007C7A2A"/>
    <w:rsid w:val="007D222B"/>
    <w:rsid w:val="007E4297"/>
    <w:rsid w:val="007F2E08"/>
    <w:rsid w:val="007F3E0C"/>
    <w:rsid w:val="008024FA"/>
    <w:rsid w:val="008028A4"/>
    <w:rsid w:val="00813245"/>
    <w:rsid w:val="00840DE0"/>
    <w:rsid w:val="00847CD0"/>
    <w:rsid w:val="008607A8"/>
    <w:rsid w:val="0086354A"/>
    <w:rsid w:val="00870F86"/>
    <w:rsid w:val="008768CA"/>
    <w:rsid w:val="00877EF9"/>
    <w:rsid w:val="00880559"/>
    <w:rsid w:val="008B5306"/>
    <w:rsid w:val="008B66B5"/>
    <w:rsid w:val="008C2E2A"/>
    <w:rsid w:val="008C3057"/>
    <w:rsid w:val="008C4A1D"/>
    <w:rsid w:val="008D2E4D"/>
    <w:rsid w:val="008F348E"/>
    <w:rsid w:val="008F396F"/>
    <w:rsid w:val="008F3DCD"/>
    <w:rsid w:val="008F5B44"/>
    <w:rsid w:val="0090271F"/>
    <w:rsid w:val="00902DB9"/>
    <w:rsid w:val="0090466A"/>
    <w:rsid w:val="00911700"/>
    <w:rsid w:val="00923655"/>
    <w:rsid w:val="00933475"/>
    <w:rsid w:val="009339CB"/>
    <w:rsid w:val="00936071"/>
    <w:rsid w:val="009376CD"/>
    <w:rsid w:val="00940212"/>
    <w:rsid w:val="0094045C"/>
    <w:rsid w:val="00942EC2"/>
    <w:rsid w:val="009502BC"/>
    <w:rsid w:val="00952674"/>
    <w:rsid w:val="00955C93"/>
    <w:rsid w:val="00956F11"/>
    <w:rsid w:val="00957FDE"/>
    <w:rsid w:val="00961B32"/>
    <w:rsid w:val="00962509"/>
    <w:rsid w:val="00963ABC"/>
    <w:rsid w:val="0097092C"/>
    <w:rsid w:val="00970DB3"/>
    <w:rsid w:val="009747C5"/>
    <w:rsid w:val="00974BB0"/>
    <w:rsid w:val="00975BCD"/>
    <w:rsid w:val="0098340B"/>
    <w:rsid w:val="009928A9"/>
    <w:rsid w:val="009A0AF3"/>
    <w:rsid w:val="009A6247"/>
    <w:rsid w:val="009B07CD"/>
    <w:rsid w:val="009C19E9"/>
    <w:rsid w:val="009D74A6"/>
    <w:rsid w:val="009E0E87"/>
    <w:rsid w:val="009F16D7"/>
    <w:rsid w:val="00A10F02"/>
    <w:rsid w:val="00A12BB2"/>
    <w:rsid w:val="00A204CA"/>
    <w:rsid w:val="00A209D6"/>
    <w:rsid w:val="00A20C38"/>
    <w:rsid w:val="00A22738"/>
    <w:rsid w:val="00A36F5F"/>
    <w:rsid w:val="00A430EC"/>
    <w:rsid w:val="00A448D2"/>
    <w:rsid w:val="00A53724"/>
    <w:rsid w:val="00A54B2B"/>
    <w:rsid w:val="00A55FFE"/>
    <w:rsid w:val="00A703B6"/>
    <w:rsid w:val="00A769C2"/>
    <w:rsid w:val="00A80E50"/>
    <w:rsid w:val="00A82346"/>
    <w:rsid w:val="00A869FD"/>
    <w:rsid w:val="00A952C6"/>
    <w:rsid w:val="00A9671C"/>
    <w:rsid w:val="00AA1553"/>
    <w:rsid w:val="00AC3EF4"/>
    <w:rsid w:val="00AC7BD6"/>
    <w:rsid w:val="00AD535A"/>
    <w:rsid w:val="00AE282D"/>
    <w:rsid w:val="00B013B7"/>
    <w:rsid w:val="00B05380"/>
    <w:rsid w:val="00B05962"/>
    <w:rsid w:val="00B070A2"/>
    <w:rsid w:val="00B15449"/>
    <w:rsid w:val="00B16C2F"/>
    <w:rsid w:val="00B2063A"/>
    <w:rsid w:val="00B27303"/>
    <w:rsid w:val="00B30D62"/>
    <w:rsid w:val="00B46B02"/>
    <w:rsid w:val="00B47FD1"/>
    <w:rsid w:val="00B516BB"/>
    <w:rsid w:val="00B7538C"/>
    <w:rsid w:val="00B75BC4"/>
    <w:rsid w:val="00B76828"/>
    <w:rsid w:val="00B76A56"/>
    <w:rsid w:val="00B84DB2"/>
    <w:rsid w:val="00BA50DB"/>
    <w:rsid w:val="00BA6669"/>
    <w:rsid w:val="00BC3555"/>
    <w:rsid w:val="00C030E0"/>
    <w:rsid w:val="00C0428A"/>
    <w:rsid w:val="00C12B51"/>
    <w:rsid w:val="00C24650"/>
    <w:rsid w:val="00C25465"/>
    <w:rsid w:val="00C25BC8"/>
    <w:rsid w:val="00C33079"/>
    <w:rsid w:val="00C35DB6"/>
    <w:rsid w:val="00C41F12"/>
    <w:rsid w:val="00C421E2"/>
    <w:rsid w:val="00C52D5D"/>
    <w:rsid w:val="00C55A12"/>
    <w:rsid w:val="00C6553E"/>
    <w:rsid w:val="00C77933"/>
    <w:rsid w:val="00C831C2"/>
    <w:rsid w:val="00C83A13"/>
    <w:rsid w:val="00C86E7D"/>
    <w:rsid w:val="00C86F10"/>
    <w:rsid w:val="00C9068C"/>
    <w:rsid w:val="00C92967"/>
    <w:rsid w:val="00CA0620"/>
    <w:rsid w:val="00CA16CD"/>
    <w:rsid w:val="00CA3D0C"/>
    <w:rsid w:val="00CA654B"/>
    <w:rsid w:val="00CB72B8"/>
    <w:rsid w:val="00CC4B9A"/>
    <w:rsid w:val="00CC55D7"/>
    <w:rsid w:val="00CD0BA8"/>
    <w:rsid w:val="00CD1639"/>
    <w:rsid w:val="00CD4C7B"/>
    <w:rsid w:val="00CD58FE"/>
    <w:rsid w:val="00D209FD"/>
    <w:rsid w:val="00D33BE3"/>
    <w:rsid w:val="00D3792D"/>
    <w:rsid w:val="00D459C5"/>
    <w:rsid w:val="00D52DE8"/>
    <w:rsid w:val="00D5349A"/>
    <w:rsid w:val="00D55E47"/>
    <w:rsid w:val="00D62E19"/>
    <w:rsid w:val="00D66700"/>
    <w:rsid w:val="00D67CD1"/>
    <w:rsid w:val="00D738D6"/>
    <w:rsid w:val="00D75E85"/>
    <w:rsid w:val="00D80795"/>
    <w:rsid w:val="00D854BE"/>
    <w:rsid w:val="00D87E00"/>
    <w:rsid w:val="00D9134D"/>
    <w:rsid w:val="00D96D11"/>
    <w:rsid w:val="00DA11D3"/>
    <w:rsid w:val="00DA7A03"/>
    <w:rsid w:val="00DB07BC"/>
    <w:rsid w:val="00DB0DB8"/>
    <w:rsid w:val="00DB1818"/>
    <w:rsid w:val="00DB7EB1"/>
    <w:rsid w:val="00DC309B"/>
    <w:rsid w:val="00DC4DA2"/>
    <w:rsid w:val="00DC5261"/>
    <w:rsid w:val="00DE25D2"/>
    <w:rsid w:val="00DF4348"/>
    <w:rsid w:val="00DF7C20"/>
    <w:rsid w:val="00E46C08"/>
    <w:rsid w:val="00E471CF"/>
    <w:rsid w:val="00E62835"/>
    <w:rsid w:val="00E77645"/>
    <w:rsid w:val="00E83697"/>
    <w:rsid w:val="00E859B6"/>
    <w:rsid w:val="00E85FC0"/>
    <w:rsid w:val="00E972A6"/>
    <w:rsid w:val="00EA66C9"/>
    <w:rsid w:val="00EB5D32"/>
    <w:rsid w:val="00EC257B"/>
    <w:rsid w:val="00EC4A25"/>
    <w:rsid w:val="00EE1977"/>
    <w:rsid w:val="00EE2CC2"/>
    <w:rsid w:val="00EF2FB4"/>
    <w:rsid w:val="00EF612C"/>
    <w:rsid w:val="00F025A2"/>
    <w:rsid w:val="00F036E9"/>
    <w:rsid w:val="00F07366"/>
    <w:rsid w:val="00F07388"/>
    <w:rsid w:val="00F2026E"/>
    <w:rsid w:val="00F2210A"/>
    <w:rsid w:val="00F31372"/>
    <w:rsid w:val="00F37743"/>
    <w:rsid w:val="00F46C34"/>
    <w:rsid w:val="00F54A3D"/>
    <w:rsid w:val="00F54CB0"/>
    <w:rsid w:val="00F579CD"/>
    <w:rsid w:val="00F614E8"/>
    <w:rsid w:val="00F653B8"/>
    <w:rsid w:val="00F71B89"/>
    <w:rsid w:val="00F7353C"/>
    <w:rsid w:val="00F73945"/>
    <w:rsid w:val="00F76277"/>
    <w:rsid w:val="00F76F8F"/>
    <w:rsid w:val="00F87257"/>
    <w:rsid w:val="00F941DF"/>
    <w:rsid w:val="00FA1266"/>
    <w:rsid w:val="00FA4416"/>
    <w:rsid w:val="00FB36FA"/>
    <w:rsid w:val="00FB66B8"/>
    <w:rsid w:val="00FC1192"/>
    <w:rsid w:val="00FE106D"/>
    <w:rsid w:val="00FE251B"/>
    <w:rsid w:val="00FF3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basedOn w:val="Normal"/>
    <w:next w:val="Normal"/>
    <w:link w:val="CaptionChar"/>
    <w:unhideWhenUsed/>
    <w:qFormat/>
    <w:rsid w:val="00A869FD"/>
    <w:rPr>
      <w:rFonts w:eastAsia="Yu Mincho"/>
      <w:b/>
      <w:bCs/>
    </w:rPr>
  </w:style>
  <w:style w:type="character" w:customStyle="1" w:styleId="CaptionChar">
    <w:name w:val="Caption Char"/>
    <w:link w:val="Caption"/>
    <w:qFormat/>
    <w:locked/>
    <w:rsid w:val="00A869FD"/>
    <w:rPr>
      <w:rFonts w:eastAsia="Yu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TSG_RAN/TSGR_96/Docs/RP-221262.zip"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5AIRPNAIUNRU-1156379521-2996</_dlc_DocId>
    <_dlc_DocIdUrl xmlns="71c5aaf6-e6ce-465b-b873-5148d2a4c105">
      <Url>https://nokia.sharepoint.com/sites/c5g/e2earch/_layouts/15/DocIdRedir.aspx?ID=5AIRPNAIUNRU-1156379521-2996</Url>
      <Description>5AIRPNAIUNRU-1156379521-2996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9934BC8-203C-42C1-AA30-6919054DF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4775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Steven Xu</cp:lastModifiedBy>
  <cp:revision>49</cp:revision>
  <dcterms:created xsi:type="dcterms:W3CDTF">2022-08-03T07:51:00Z</dcterms:created>
  <dcterms:modified xsi:type="dcterms:W3CDTF">2022-08-09T02:33:00Z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b73e8359-fb55-4d29-9b5b-bc76d685b6c0</vt:lpwstr>
  </property>
</Properties>
</file>